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78F" w:rsidRPr="007F578F" w:rsidRDefault="007F578F" w:rsidP="007F5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b/>
          <w:bCs/>
          <w:color w:val="4C4C4C"/>
          <w:sz w:val="21"/>
          <w:szCs w:val="21"/>
          <w:lang w:eastAsia="ru-RU"/>
        </w:rPr>
        <w:t>Термины и определения</w:t>
      </w:r>
    </w:p>
    <w:p w:rsidR="007F578F" w:rsidRPr="007F578F" w:rsidRDefault="007F578F" w:rsidP="007F5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Сайт – интернет-магазин </w:t>
      </w:r>
      <w:hyperlink r:id="rId5" w:history="1">
        <w:r w:rsidRPr="008E2C87">
          <w:rPr>
            <w:rStyle w:val="a4"/>
            <w:rFonts w:ascii="Trebuchet MS" w:eastAsia="Times New Roman" w:hAnsi="Trebuchet MS" w:cs="Times New Roman"/>
            <w:sz w:val="21"/>
            <w:szCs w:val="21"/>
            <w:lang w:eastAsia="ru-RU"/>
          </w:rPr>
          <w:t>http://</w:t>
        </w:r>
        <w:r w:rsidRPr="008E2C87">
          <w:rPr>
            <w:rStyle w:val="a4"/>
            <w:rFonts w:ascii="Trebuchet MS" w:eastAsia="Times New Roman" w:hAnsi="Trebuchet MS" w:cs="Times New Roman"/>
            <w:sz w:val="21"/>
            <w:szCs w:val="21"/>
            <w:lang w:val="en-US" w:eastAsia="ru-RU"/>
          </w:rPr>
          <w:t>steam</w:t>
        </w:r>
        <w:r w:rsidRPr="008E2C87">
          <w:rPr>
            <w:rStyle w:val="a4"/>
            <w:rFonts w:ascii="Trebuchet MS" w:eastAsia="Times New Roman" w:hAnsi="Trebuchet MS" w:cs="Times New Roman"/>
            <w:sz w:val="21"/>
            <w:szCs w:val="21"/>
            <w:lang w:eastAsia="ru-RU"/>
          </w:rPr>
          <w:t>-</w:t>
        </w:r>
        <w:r w:rsidRPr="008E2C87">
          <w:rPr>
            <w:rStyle w:val="a4"/>
            <w:rFonts w:ascii="Trebuchet MS" w:eastAsia="Times New Roman" w:hAnsi="Trebuchet MS" w:cs="Times New Roman"/>
            <w:sz w:val="21"/>
            <w:szCs w:val="21"/>
            <w:lang w:val="en-US" w:eastAsia="ru-RU"/>
          </w:rPr>
          <w:t>center</w:t>
        </w:r>
        <w:r w:rsidRPr="008E2C87">
          <w:rPr>
            <w:rStyle w:val="a4"/>
            <w:rFonts w:ascii="Trebuchet MS" w:eastAsia="Times New Roman" w:hAnsi="Trebuchet MS" w:cs="Times New Roman"/>
            <w:sz w:val="21"/>
            <w:szCs w:val="21"/>
            <w:lang w:eastAsia="ru-RU"/>
          </w:rPr>
          <w:t>.</w:t>
        </w:r>
        <w:proofErr w:type="spellStart"/>
        <w:r w:rsidRPr="008E2C87">
          <w:rPr>
            <w:rStyle w:val="a4"/>
            <w:rFonts w:ascii="Trebuchet MS" w:eastAsia="Times New Roman" w:hAnsi="Trebuchet MS" w:cs="Times New Roman"/>
            <w:sz w:val="21"/>
            <w:szCs w:val="21"/>
            <w:lang w:val="en-US" w:eastAsia="ru-RU"/>
          </w:rPr>
          <w:t>ru</w:t>
        </w:r>
        <w:proofErr w:type="spellEnd"/>
        <w:r w:rsidRPr="008E2C87">
          <w:rPr>
            <w:rStyle w:val="a4"/>
            <w:rFonts w:ascii="Trebuchet MS" w:eastAsia="Times New Roman" w:hAnsi="Trebuchet MS" w:cs="Times New Roman"/>
            <w:sz w:val="21"/>
            <w:szCs w:val="21"/>
            <w:lang w:eastAsia="ru-RU"/>
          </w:rPr>
          <w:t>/</w:t>
        </w:r>
      </w:hyperlink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, используемый Администрацией Сайта на правах собственности.</w:t>
      </w:r>
    </w:p>
    <w:p w:rsidR="007F578F" w:rsidRPr="007F578F" w:rsidRDefault="007F578F" w:rsidP="007F5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Товар – лицензионный цифробуквенный ключ программного продукта.</w:t>
      </w:r>
    </w:p>
    <w:p w:rsidR="007F578F" w:rsidRPr="007F578F" w:rsidRDefault="007F578F" w:rsidP="007F5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Пользователь – любое физическое лицо, посещающее Сайт.</w:t>
      </w:r>
    </w:p>
    <w:p w:rsidR="007F578F" w:rsidRPr="007F578F" w:rsidRDefault="007F578F" w:rsidP="007F5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Покупатель – полностью дееспособное физическое лицо, которое либо оформляет Заказы на Сайте, либо использует приобретенные на Сайте Товары в личных целях.</w:t>
      </w:r>
    </w:p>
    <w:p w:rsidR="007F578F" w:rsidRPr="007F578F" w:rsidRDefault="007F578F" w:rsidP="007F5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Заказ – запрос Покупателя на получение на указанный электронный адрес Товара, оформленный в соответствии с требованиями Сайта.</w:t>
      </w:r>
    </w:p>
    <w:p w:rsidR="007F578F" w:rsidRPr="007578F8" w:rsidRDefault="007F578F" w:rsidP="007F5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 xml:space="preserve">Продавец – </w:t>
      </w:r>
      <w:r>
        <w:rPr>
          <w:rFonts w:ascii="Trebuchet MS" w:eastAsia="Times New Roman" w:hAnsi="Trebuchet MS" w:cs="Times New Roman"/>
          <w:color w:val="4C4C4C"/>
          <w:sz w:val="21"/>
          <w:szCs w:val="21"/>
          <w:lang w:val="en-US" w:eastAsia="ru-RU"/>
        </w:rPr>
        <w:t>Steam</w:t>
      </w:r>
      <w:r w:rsidRPr="007578F8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-</w:t>
      </w:r>
      <w:r>
        <w:rPr>
          <w:rFonts w:ascii="Trebuchet MS" w:eastAsia="Times New Roman" w:hAnsi="Trebuchet MS" w:cs="Times New Roman"/>
          <w:color w:val="4C4C4C"/>
          <w:sz w:val="21"/>
          <w:szCs w:val="21"/>
          <w:lang w:val="en-US" w:eastAsia="ru-RU"/>
        </w:rPr>
        <w:t>Center</w:t>
      </w: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.</w:t>
      </w:r>
      <w:proofErr w:type="spellStart"/>
      <w:r>
        <w:rPr>
          <w:rFonts w:ascii="Trebuchet MS" w:eastAsia="Times New Roman" w:hAnsi="Trebuchet MS" w:cs="Times New Roman"/>
          <w:color w:val="4C4C4C"/>
          <w:sz w:val="21"/>
          <w:szCs w:val="21"/>
          <w:lang w:val="en-US" w:eastAsia="ru-RU"/>
        </w:rPr>
        <w:t>ru</w:t>
      </w:r>
      <w:proofErr w:type="spellEnd"/>
    </w:p>
    <w:p w:rsidR="007F578F" w:rsidRPr="007F578F" w:rsidRDefault="007F578F" w:rsidP="007F5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Сервис Сайта – программные средства Сайта, дающие возможность Пользователю взаимодействовать с Администрацией Сайта, третьими лицами (платежными сервисами, банками и др.) по поводу осуществления сделки по получению Товара, его оплаты на Сайте.</w:t>
      </w:r>
    </w:p>
    <w:p w:rsidR="007F578F" w:rsidRPr="007F578F" w:rsidRDefault="007578F8" w:rsidP="007F578F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d0d0d0" stroked="f"/>
        </w:pict>
      </w:r>
    </w:p>
    <w:p w:rsidR="007F578F" w:rsidRPr="007F578F" w:rsidRDefault="007F578F" w:rsidP="007F5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b/>
          <w:bCs/>
          <w:color w:val="4C4C4C"/>
          <w:sz w:val="21"/>
          <w:szCs w:val="21"/>
          <w:lang w:eastAsia="ru-RU"/>
        </w:rPr>
        <w:t>Общие положения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Продавцом является владелец Сайта, осуществляющий его администрирование и функционирование.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При оформлении Заказа, Покупатель принимает Условия продажи Товара (далее – Условия), которые в соответствии со ст. 435 и ч. 2 ст. 437 Гражданского Кодекса РФ являются публичной офертой.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Отношения между Покупателем и Продавцом регламентируются Законом РФ «О защите прав потребителей» от 07.02.1992 №2300-1, а также ГК РФ и другими сопутствующими правовыми актами РФ.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Покупатель осознанно соглашается с Условиями нажатием кнопки «Перейти к оплате» на последнем шаге оформления Заказа на Сайте.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Все услуги Сайта предоставляются только на территории России, Украины и других стран СНГ. Все Товары, размещенные на Сайте, имеют региональные ограничения по их активации и использованию.</w:t>
      </w:r>
    </w:p>
    <w:p w:rsidR="007F578F" w:rsidRPr="007F578F" w:rsidRDefault="007F578F" w:rsidP="007F5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b/>
          <w:bCs/>
          <w:color w:val="4C4C4C"/>
          <w:sz w:val="21"/>
          <w:szCs w:val="21"/>
          <w:lang w:eastAsia="ru-RU"/>
        </w:rPr>
        <w:t>Порядок оформления Заказа и доставка Товара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При оформлении Заказа Покупатель должен указать собственный электронный адрес (e-</w:t>
      </w:r>
      <w:proofErr w:type="spellStart"/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mail</w:t>
      </w:r>
      <w:proofErr w:type="spellEnd"/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/почта), на который впоследствии будет доставлен Товар.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Доставка Товара реализовывается моментально после его оплаты, с помощью сервиса по приему платежей Oplata.info. В случае задержки или не поступления Товара в течение 24 часов Покупатель, который приобрел Товар, должен обратиться к Продавцу.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Все информационные материалы, представленные на Сайте, носят справочный характер и не могут в полной мере передавать достоверную информацию о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Покупатель должен обратиться к Продавцу.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b/>
          <w:bCs/>
          <w:color w:val="4C4C4C"/>
          <w:sz w:val="21"/>
          <w:szCs w:val="21"/>
          <w:lang w:eastAsia="ru-RU"/>
        </w:rPr>
        <w:t>Оформление предзаказа</w:t>
      </w:r>
    </w:p>
    <w:p w:rsidR="007F578F" w:rsidRPr="007F578F" w:rsidRDefault="007F578F" w:rsidP="007F578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Продавец может предлагать Товар, который еще не поступил в продажу. Такой Товар наименовывается Предзаказом.</w:t>
      </w:r>
    </w:p>
    <w:p w:rsidR="007F578F" w:rsidRPr="007F578F" w:rsidRDefault="007F578F" w:rsidP="007F578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На Сайте присутствует информация о сроке поступления Товара. Указанный срок, цена Товара и другие информационные материалы, указанные на Сайте, могут быть изменены и/или отредактированы на основании информации, полученной от разработчика данного программного продукта.</w:t>
      </w:r>
    </w:p>
    <w:p w:rsidR="007F578F" w:rsidRPr="007F578F" w:rsidRDefault="007F578F" w:rsidP="007F578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lastRenderedPageBreak/>
        <w:t>В случае предзаказа Товара Покупателем ранее по цене, несоответствующей данной и являющейся гораздо ниже существующей в данный момент, Продавец в праве просить доплаты, являющейся разницей между ранней розничной ценой и данной закупочной ценой, или осуществлять возврат средств Покупателю на основании его заявки на возврат оплаченных средств за предзаказ Товара. Данное Условие действует при обусловленных обстоятельствах, указанных ниже в подпункте 10.1, связанного с подпунктами 10.2 и 10.3.</w:t>
      </w:r>
    </w:p>
    <w:p w:rsidR="007F578F" w:rsidRPr="007F578F" w:rsidRDefault="007F578F" w:rsidP="007F5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b/>
          <w:bCs/>
          <w:color w:val="4C4C4C"/>
          <w:sz w:val="21"/>
          <w:szCs w:val="21"/>
          <w:lang w:eastAsia="ru-RU"/>
        </w:rPr>
        <w:t>Оплата Товара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Цена Товара указана на Сайте и в любой момент может быть изменена Продавцом в одностороннем порядке.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Актуальная цена указывается на последнем шаге оформления Заказа. После нажатия кнопки «Перейти к оплате», цена не может быть изменена Продавцом.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Покупатель может выбрать любой доступный способ оплаты при оформлении Заказа. В соответствии с комиссией выбранного способа оплаты итоговая цена в сервисе Oplata.info может измениться. Бремя оплаты комиссий третьих лиц за проведение транзакций по оплате Товара Покупатель несет самостоятельно и за счет собственных средств.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b/>
          <w:bCs/>
          <w:color w:val="4C4C4C"/>
          <w:sz w:val="21"/>
          <w:szCs w:val="21"/>
          <w:lang w:eastAsia="ru-RU"/>
        </w:rPr>
        <w:t>Оплата банковскими картами</w:t>
      </w:r>
    </w:p>
    <w:p w:rsidR="007F578F" w:rsidRPr="007F578F" w:rsidRDefault="007F578F" w:rsidP="007F578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Оплата банковской картой осуществляется только ее настоящим владельцем, на основании положения ЦБ РФ «Об эмиссии банковских карт и об операциях, совершаемых с использованием платежных карт» от 24.12.2004 №266-П.</w:t>
      </w:r>
    </w:p>
    <w:p w:rsidR="007F578F" w:rsidRPr="007F578F" w:rsidRDefault="007F578F" w:rsidP="007F578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Банк вправе отменить операцию по переводу денег, если у него есть основания располагать данное действие как попадающего под действие статьи 159 УК РФ - мошенничество.</w:t>
      </w:r>
    </w:p>
    <w:p w:rsidR="007F578F" w:rsidRPr="007F578F" w:rsidRDefault="007F578F" w:rsidP="007F578F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Продавец может отменить Заказ без объяснения причины. В данном случае стоимость Товара полностью возвращается на банковскую карту владельца, с которой производилась операция по оплате Товара.</w:t>
      </w:r>
    </w:p>
    <w:p w:rsidR="007F578F" w:rsidRPr="007F578F" w:rsidRDefault="007F578F" w:rsidP="007F5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b/>
          <w:bCs/>
          <w:color w:val="4C4C4C"/>
          <w:sz w:val="21"/>
          <w:szCs w:val="21"/>
          <w:lang w:eastAsia="ru-RU"/>
        </w:rPr>
        <w:t>Возврат и обмен Товара</w:t>
      </w:r>
    </w:p>
    <w:p w:rsidR="007578F8" w:rsidRDefault="007578F8" w:rsidP="007578F8">
      <w:pPr>
        <w:numPr>
          <w:ilvl w:val="1"/>
          <w:numId w:val="1"/>
        </w:numPr>
        <w:tabs>
          <w:tab w:val="left" w:pos="1440"/>
        </w:tabs>
        <w:spacing w:before="100" w:after="100" w:line="240" w:lineRule="auto"/>
        <w:jc w:val="both"/>
        <w:rPr>
          <w:rFonts w:ascii="Trebuchet MS" w:eastAsia="Trebuchet MS" w:hAnsi="Trebuchet MS" w:cs="Trebuchet MS"/>
          <w:color w:val="4C4C4C"/>
          <w:sz w:val="21"/>
          <w:shd w:val="clear" w:color="auto" w:fill="FFFFFF"/>
        </w:rPr>
      </w:pPr>
      <w:r>
        <w:rPr>
          <w:rFonts w:ascii="Trebuchet MS" w:eastAsia="Trebuchet MS" w:hAnsi="Trebuchet MS" w:cs="Trebuchet MS"/>
          <w:color w:val="4C4C4C"/>
          <w:sz w:val="21"/>
          <w:shd w:val="clear" w:color="auto" w:fill="FFFFFF"/>
        </w:rPr>
        <w:t>Обмену подлежит лишь тот товар, на котором указано "Пожизненн</w:t>
      </w:r>
      <w:r>
        <w:rPr>
          <w:rFonts w:ascii="Trebuchet MS" w:eastAsia="Trebuchet MS" w:hAnsi="Trebuchet MS" w:cs="Trebuchet MS"/>
          <w:color w:val="4C4C4C"/>
          <w:sz w:val="21"/>
          <w:shd w:val="clear" w:color="auto" w:fill="FFFFFF"/>
        </w:rPr>
        <w:t>а</w:t>
      </w:r>
      <w:r>
        <w:rPr>
          <w:rFonts w:ascii="Trebuchet MS" w:eastAsia="Trebuchet MS" w:hAnsi="Trebuchet MS" w:cs="Trebuchet MS"/>
          <w:color w:val="4C4C4C"/>
          <w:sz w:val="21"/>
          <w:shd w:val="clear" w:color="auto" w:fill="FFFFFF"/>
        </w:rPr>
        <w:t>я гарантия". остальной товар, который приобрел Покупатель, об</w:t>
      </w:r>
      <w:r>
        <w:rPr>
          <w:rFonts w:ascii="Trebuchet MS" w:eastAsia="Trebuchet MS" w:hAnsi="Trebuchet MS" w:cs="Trebuchet MS"/>
          <w:color w:val="4C4C4C"/>
          <w:sz w:val="21"/>
          <w:shd w:val="clear" w:color="auto" w:fill="FFFFFF"/>
        </w:rPr>
        <w:t>мену или возврату не подлежит, </w:t>
      </w:r>
      <w:r>
        <w:rPr>
          <w:rFonts w:ascii="Trebuchet MS" w:eastAsia="Trebuchet MS" w:hAnsi="Trebuchet MS" w:cs="Trebuchet MS"/>
          <w:color w:val="4C4C4C"/>
          <w:sz w:val="21"/>
          <w:shd w:val="clear" w:color="auto" w:fill="FFFFFF"/>
        </w:rPr>
        <w:t>если товар был получен. Также возврат средств за Предзаказ не осуществляется без оглашения возможности на это от самого Продав</w:t>
      </w:r>
      <w:bookmarkStart w:id="0" w:name="_GoBack"/>
      <w:bookmarkEnd w:id="0"/>
      <w:r>
        <w:rPr>
          <w:rFonts w:ascii="Trebuchet MS" w:eastAsia="Trebuchet MS" w:hAnsi="Trebuchet MS" w:cs="Trebuchet MS"/>
          <w:color w:val="4C4C4C"/>
          <w:sz w:val="21"/>
          <w:shd w:val="clear" w:color="auto" w:fill="FFFFFF"/>
        </w:rPr>
        <w:t>ца.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Ошибки в Товаре исключены. Покупатель должен обратиться к Продавцу, в случае возникновения проблем с активацией Товара, при условии, что Покупатель в обязательном порядке ознакомился с описанием Товара и со всеми сопутствующими информационными материалами, связанных с данным Товаром.</w:t>
      </w:r>
    </w:p>
    <w:p w:rsidR="007F578F" w:rsidRPr="007F578F" w:rsidRDefault="007F578F" w:rsidP="007F5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b/>
          <w:bCs/>
          <w:color w:val="4C4C4C"/>
          <w:sz w:val="21"/>
          <w:szCs w:val="21"/>
          <w:lang w:eastAsia="ru-RU"/>
        </w:rPr>
        <w:t>Авторское право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Обязательное соблюдение авторских прав, установленных законодательством РФ и СНГ. Обязательное использование Товара в целях, не являющих собой коммерчески выгодными для Покупателя.</w:t>
      </w:r>
    </w:p>
    <w:p w:rsidR="007F578F" w:rsidRPr="007F578F" w:rsidRDefault="007F578F" w:rsidP="007F5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b/>
          <w:bCs/>
          <w:color w:val="4C4C4C"/>
          <w:sz w:val="21"/>
          <w:szCs w:val="21"/>
          <w:lang w:eastAsia="ru-RU"/>
        </w:rPr>
        <w:t>Права и обязанности сторон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Продавец имеет за собой одностороннее право передавать свои права и обязанности, вытекающие из его отношений с Покупателем, третьим лицам.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Продавец может предоставлять Покупателю скидки, промо-коды, бонусы и иные цифробуквенные коды без согласия Покупателя. Их виды, правила начисления и условия получения указаны на сайте в разделах «Бонус», «Промо-код» и «Скидка» и др.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Продавец может менять правила начисления и условия получения скидок, бонусов, промо-кодов и иных кодов в одностороннем порядке, без согласия Покупателя.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Клиент соглашается использовать купленный Товар только для личных, домашних, семейных и некоммерческих целях.</w:t>
      </w:r>
    </w:p>
    <w:p w:rsidR="007F578F" w:rsidRPr="007F578F" w:rsidRDefault="007F578F" w:rsidP="007F5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b/>
          <w:bCs/>
          <w:color w:val="4C4C4C"/>
          <w:sz w:val="21"/>
          <w:szCs w:val="21"/>
          <w:lang w:eastAsia="ru-RU"/>
        </w:rPr>
        <w:t>Прочие условия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 xml:space="preserve">При возникновении любых вопросов, связанных с деятельностью Сайта и предлагаемых цифровых продуктов, Покупатель может обратиться в любой </w:t>
      </w: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lastRenderedPageBreak/>
        <w:t>момент к Продавцу по любому контакту, указанному на сайте в разделе «Контакты», или же обратиться к онлайн-консультантам на Сайте. Ответы на вопросы даются в рабочее время.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Любые споры обе стороны будут решать путем переговоров.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Признание судом недействительным какого-либо пункта и/или подпункта настоящих Условий не влечет за собой недействительность остальных пунктов и подпунктов.</w:t>
      </w:r>
    </w:p>
    <w:p w:rsidR="007F578F" w:rsidRPr="007F578F" w:rsidRDefault="007F578F" w:rsidP="007F5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b/>
          <w:bCs/>
          <w:color w:val="4C4C4C"/>
          <w:sz w:val="21"/>
          <w:szCs w:val="21"/>
          <w:lang w:eastAsia="ru-RU"/>
        </w:rPr>
        <w:t>Конфиденциальность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Любая личная информация, полученная Покупателем и Продавцом с помощью Сайта, является конфиденциальной.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Стороны обязуются соблюдать законодательство РФ и не разглашать конфиденциальную информацию третьим лицам.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Для осуществления обязательств по продаже Товара, Продавец собирает следующую необходимую информацию о Покупателе:</w:t>
      </w: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br/>
        <w:t>- персональную информацию, которую Покупатель осознанно предоставил Продавцу;</w:t>
      </w: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br/>
        <w:t>- техническую информацию, которую собирает программное обеспечение Продавца во время посещения Сайта Покупателем.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Пользователь дает Продавцу разрешение на сбор, обработку и хранение своих персональных данных.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Продавец никогда и никому не предоставляет персональную информацию Покупателя, кроме случаев, предусмотренных законодательством РФ.</w:t>
      </w:r>
    </w:p>
    <w:p w:rsidR="007F578F" w:rsidRPr="007F578F" w:rsidRDefault="007F578F" w:rsidP="007F5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b/>
          <w:bCs/>
          <w:color w:val="4C4C4C"/>
          <w:sz w:val="21"/>
          <w:szCs w:val="21"/>
          <w:lang w:eastAsia="ru-RU"/>
        </w:rPr>
        <w:t>Запреты и ограничения для Пользователей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Пользователю запрещается использовать Сайт любым способом, который может помешать его нормальному функционированию.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Пользователю запрещается осуществлять действия являющимися недобросовестной рекламой, антирекламой, клеветой на Сайт.</w:t>
      </w:r>
    </w:p>
    <w:p w:rsidR="007F578F" w:rsidRPr="007F578F" w:rsidRDefault="007F578F" w:rsidP="007F5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b/>
          <w:bCs/>
          <w:color w:val="4C4C4C"/>
          <w:sz w:val="21"/>
          <w:szCs w:val="21"/>
          <w:lang w:eastAsia="ru-RU"/>
        </w:rPr>
        <w:t>Форс – мажор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Продавец и Покупатель не несут ответственности друг перед другом за задержку, невыполнение обязательств, обусловленных обстоятельствами, возникшими помимо воли и желания обеих сторон и которые нельзя предвидеть или избежать, включая объявленную или фактическую войну, гражданские волнения, эпидемии, блокаду, экономические санкции и иные явления (обесценивание национальной валюты страны, дефолт), эмбарго, землетрясения, наводнения, пожары и другие стихийные бедствия.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Сторона, которая не исполняет своего обязательства, должна дать извещение другой Стороне о препятствии и его влиянии на исполнение обязательств по пользовательскому соглашению.</w:t>
      </w:r>
    </w:p>
    <w:p w:rsidR="007F578F" w:rsidRPr="007F578F" w:rsidRDefault="007F578F" w:rsidP="007F57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</w:pPr>
      <w:r w:rsidRPr="007F578F">
        <w:rPr>
          <w:rFonts w:ascii="Trebuchet MS" w:eastAsia="Times New Roman" w:hAnsi="Trebuchet MS" w:cs="Times New Roman"/>
          <w:color w:val="4C4C4C"/>
          <w:sz w:val="21"/>
          <w:szCs w:val="21"/>
          <w:lang w:eastAsia="ru-RU"/>
        </w:rPr>
        <w:t>Если обстоятельства непреодолимой силы действуют на протяжении 6 (шести) последовательных месяцев и не обнаруживают признаков прекращения, настоящее Пользовательское Соглашение может быть расторгнуто любой из Сторон путем направления уведомления другой Стороне и считается расторгнутым с момента получения уведомления.</w:t>
      </w:r>
    </w:p>
    <w:p w:rsidR="00777ACE" w:rsidRPr="007F578F" w:rsidRDefault="00777ACE" w:rsidP="007F578F"/>
    <w:sectPr w:rsidR="00777ACE" w:rsidRPr="007F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3E2"/>
    <w:multiLevelType w:val="multilevel"/>
    <w:tmpl w:val="6256EA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4066EF9"/>
    <w:multiLevelType w:val="multilevel"/>
    <w:tmpl w:val="2E0C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8E"/>
    <w:rsid w:val="007578F8"/>
    <w:rsid w:val="00777ACE"/>
    <w:rsid w:val="007F578F"/>
    <w:rsid w:val="009D55C5"/>
    <w:rsid w:val="00E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C3DD"/>
  <w15:chartTrackingRefBased/>
  <w15:docId w15:val="{06DA5BCA-0998-4252-AD3B-5FADCC3E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">
    <w:name w:val="hard"/>
    <w:basedOn w:val="a0"/>
    <w:rsid w:val="007F578F"/>
  </w:style>
  <w:style w:type="character" w:customStyle="1" w:styleId="apple-converted-space">
    <w:name w:val="apple-converted-space"/>
    <w:basedOn w:val="a0"/>
    <w:rsid w:val="007F578F"/>
  </w:style>
  <w:style w:type="character" w:styleId="a4">
    <w:name w:val="Hyperlink"/>
    <w:basedOn w:val="a0"/>
    <w:uiPriority w:val="99"/>
    <w:unhideWhenUsed/>
    <w:rsid w:val="007F5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am-cen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Вербуховский</dc:creator>
  <cp:keywords/>
  <dc:description/>
  <cp:lastModifiedBy>Сергей Вербуховский</cp:lastModifiedBy>
  <cp:revision>5</cp:revision>
  <dcterms:created xsi:type="dcterms:W3CDTF">2017-02-02T21:24:00Z</dcterms:created>
  <dcterms:modified xsi:type="dcterms:W3CDTF">2017-07-15T22:34:00Z</dcterms:modified>
</cp:coreProperties>
</file>